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8F" w:rsidRPr="00954E8F" w:rsidRDefault="00954E8F" w:rsidP="00954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8F">
        <w:rPr>
          <w:rFonts w:ascii="Times New Roman" w:hAnsi="Times New Roman" w:cs="Times New Roman"/>
          <w:b/>
          <w:sz w:val="28"/>
          <w:szCs w:val="28"/>
        </w:rPr>
        <w:t xml:space="preserve">CHƯƠNG TRÌNH ĐÀO TẠO, BỒI DƯỠNG THEO TIÊU CHUẨN NGẠCH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8F">
        <w:rPr>
          <w:rFonts w:ascii="Times New Roman" w:hAnsi="Times New Roman" w:cs="Times New Roman"/>
          <w:b/>
          <w:sz w:val="28"/>
          <w:szCs w:val="28"/>
        </w:rPr>
        <w:t xml:space="preserve">CHƯƠNG TRÌNH ĐÀO TẠO, BỒI DƯỠNG QUỐC TẾ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Campuchia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8F">
        <w:rPr>
          <w:rFonts w:ascii="Times New Roman" w:hAnsi="Times New Roman" w:cs="Times New Roman"/>
          <w:b/>
          <w:sz w:val="28"/>
          <w:szCs w:val="28"/>
        </w:rPr>
        <w:t>CÁC CHƯƠNG TRÌNH ĐÀO TẠO, BỒI DƯỠNG KHÁC</w:t>
      </w:r>
    </w:p>
    <w:p w:rsidR="00EF058D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E8F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cáo</w:t>
      </w:r>
      <w:proofErr w:type="spellEnd"/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ngành</w:t>
      </w:r>
      <w:proofErr w:type="spellEnd"/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6.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F058D">
        <w:rPr>
          <w:rFonts w:ascii="Times New Roman" w:hAnsi="Times New Roman" w:cs="Times New Roman"/>
          <w:spacing w:val="-6"/>
          <w:sz w:val="28"/>
          <w:szCs w:val="28"/>
        </w:rPr>
        <w:t>kỹ</w:t>
      </w:r>
      <w:proofErr w:type="spellEnd"/>
      <w:r w:rsidR="00EF05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F058D">
        <w:rPr>
          <w:rFonts w:ascii="Times New Roman" w:hAnsi="Times New Roman" w:cs="Times New Roman"/>
          <w:spacing w:val="-6"/>
          <w:sz w:val="28"/>
          <w:szCs w:val="28"/>
        </w:rPr>
        <w:t>năng</w:t>
      </w:r>
      <w:proofErr w:type="spellEnd"/>
      <w:r w:rsidR="00EF05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vụ</w:t>
      </w:r>
      <w:proofErr w:type="spellEnd"/>
      <w:r w:rsidR="00EF058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tác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Lãnh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đạo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Tiếp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6"/>
          <w:sz w:val="28"/>
          <w:szCs w:val="28"/>
        </w:rPr>
        <w:t>dân</w:t>
      </w:r>
      <w:proofErr w:type="spellEnd"/>
      <w:r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</w:t>
      </w:r>
      <w:r w:rsidR="00EF058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F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58D">
        <w:rPr>
          <w:rFonts w:ascii="Times New Roman" w:hAnsi="Times New Roman" w:cs="Times New Roman"/>
          <w:sz w:val="28"/>
          <w:szCs w:val="28"/>
        </w:rPr>
        <w:t>g</w:t>
      </w:r>
      <w:r w:rsidRPr="00954E8F">
        <w:rPr>
          <w:rFonts w:ascii="Times New Roman" w:hAnsi="Times New Roman" w:cs="Times New Roman"/>
          <w:sz w:val="28"/>
          <w:szCs w:val="28"/>
        </w:rPr>
        <w:t>iải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r w:rsidR="00EF058D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54E8F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KSTSTN)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54E8F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...)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58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EF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lãng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954E8F" w:rsidP="00954E8F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18.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chỉ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đạo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điều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hành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quan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nhà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pacing w:val="-4"/>
          <w:sz w:val="28"/>
          <w:szCs w:val="28"/>
        </w:rPr>
        <w:t>nước</w:t>
      </w:r>
      <w:proofErr w:type="spellEnd"/>
      <w:r w:rsidRPr="00954E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8D" w:rsidRPr="00954E8F" w:rsidRDefault="00EF058D" w:rsidP="00EF0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54E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E8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EF058D" w:rsidP="00954E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  <w:r w:rsidR="00954E8F" w:rsidRPr="00954E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54E8F" w:rsidRPr="009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8F" w:rsidRPr="00954E8F" w:rsidRDefault="00EF058D" w:rsidP="00954E8F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22</w:t>
      </w:r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Chương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Bồi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dưỡng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kiến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thức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Quản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lý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nước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chương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chuyên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>chính</w:t>
      </w:r>
      <w:proofErr w:type="spellEnd"/>
      <w:r w:rsidR="00954E8F" w:rsidRPr="00954E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44512" w:rsidRPr="00954E8F" w:rsidRDefault="00954E8F" w:rsidP="00954E8F">
      <w:pPr>
        <w:jc w:val="both"/>
        <w:rPr>
          <w:rFonts w:ascii="Times New Roman" w:hAnsi="Times New Roman" w:cs="Times New Roman"/>
          <w:sz w:val="28"/>
          <w:szCs w:val="28"/>
        </w:rPr>
      </w:pPr>
      <w:r w:rsidRPr="00954E8F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5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F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sectPr w:rsidR="00544512" w:rsidRPr="00954E8F" w:rsidSect="00954E8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8F"/>
    <w:rsid w:val="00544512"/>
    <w:rsid w:val="00954E8F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8E15"/>
  <w15:chartTrackingRefBased/>
  <w15:docId w15:val="{292B4C44-67AB-4541-BF86-D427D68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2023-02-21T08:37:00Z</dcterms:created>
  <dcterms:modified xsi:type="dcterms:W3CDTF">2023-02-21T09:03:00Z</dcterms:modified>
</cp:coreProperties>
</file>